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北京天桥盛世投资集团有限责任公司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highlight w:val="none"/>
          <w:lang w:val="en-US" w:eastAsia="zh-CN"/>
        </w:rPr>
        <w:t>2023年度</w:t>
      </w:r>
      <w:r>
        <w:rPr>
          <w:rFonts w:hint="eastAsia" w:ascii="方正小标宋简体" w:hAnsi="方正小标宋简体" w:eastAsia="方正小标宋简体" w:cs="方正小标宋简体"/>
          <w:sz w:val="36"/>
          <w:szCs w:val="36"/>
          <w:lang w:val="en-US" w:eastAsia="zh-CN"/>
        </w:rPr>
        <w:t>财务决算报表审计会计师事务所选聘信息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北京天桥盛世投资集团有限责任公司（以下简称天桥集团）</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年度</w:t>
      </w:r>
      <w:r>
        <w:rPr>
          <w:rFonts w:hint="eastAsia" w:ascii="仿宋_GB2312" w:hAnsi="仿宋" w:eastAsia="仿宋_GB2312"/>
          <w:sz w:val="32"/>
          <w:szCs w:val="32"/>
        </w:rPr>
        <w:t>财务决算审计工作即将开始，</w:t>
      </w:r>
      <w:r>
        <w:rPr>
          <w:rFonts w:hint="eastAsia" w:ascii="仿宋_GB2312" w:hAnsi="仿宋" w:eastAsia="仿宋_GB2312"/>
          <w:sz w:val="32"/>
          <w:szCs w:val="32"/>
          <w:lang w:val="en-US" w:eastAsia="zh-CN"/>
        </w:rPr>
        <w:t>根据</w:t>
      </w:r>
      <w:r>
        <w:rPr>
          <w:rFonts w:hint="eastAsia" w:ascii="仿宋_GB2312" w:hAnsi="仿宋_GB2312" w:eastAsia="仿宋_GB2312" w:cs="仿宋_GB2312"/>
          <w:color w:val="auto"/>
          <w:kern w:val="0"/>
          <w:sz w:val="32"/>
          <w:szCs w:val="32"/>
          <w:lang w:val="en-US" w:eastAsia="zh-CN" w:bidi="ar-SA"/>
        </w:rPr>
        <w:t>《国有企业、上市公司选聘会计师事务所管理办法》（财会〔2023〕4号）有关要求，按照天桥集团董事会下设审计与风险委员会（以下简称审计委员会）对选聘会计师事务所</w:t>
      </w:r>
      <w:r>
        <w:rPr>
          <w:rFonts w:hint="eastAsia" w:ascii="仿宋_GB2312" w:hAnsi="仿宋_GB2312" w:eastAsia="仿宋_GB2312" w:cs="仿宋_GB2312"/>
          <w:kern w:val="2"/>
          <w:sz w:val="32"/>
          <w:szCs w:val="32"/>
          <w:lang w:val="en-US" w:eastAsia="zh-CN" w:bidi="ar-SA"/>
        </w:rPr>
        <w:t>制定的政策、流程及相关内部控制制度</w:t>
      </w:r>
      <w:r>
        <w:rPr>
          <w:rFonts w:hint="eastAsia" w:ascii="仿宋_GB2312" w:hAnsi="仿宋_GB2312" w:eastAsia="仿宋_GB2312" w:cs="仿宋_GB2312"/>
          <w:color w:val="auto"/>
          <w:kern w:val="0"/>
          <w:sz w:val="32"/>
          <w:szCs w:val="32"/>
          <w:lang w:val="en-US" w:eastAsia="zh-CN" w:bidi="ar-SA"/>
        </w:rPr>
        <w:t>，结合</w:t>
      </w:r>
      <w:r>
        <w:rPr>
          <w:rFonts w:ascii="仿宋_GB2312" w:hAnsi="仿宋" w:eastAsia="仿宋_GB2312" w:cs="Times New Roman"/>
          <w:sz w:val="32"/>
          <w:szCs w:val="32"/>
        </w:rPr>
        <w:t>《采购管理制度》</w:t>
      </w:r>
      <w:r>
        <w:rPr>
          <w:rFonts w:hint="eastAsia" w:ascii="仿宋_GB2312" w:hAnsi="仿宋_GB2312" w:eastAsia="仿宋_GB2312" w:cs="仿宋_GB2312"/>
          <w:color w:val="auto"/>
          <w:kern w:val="0"/>
          <w:sz w:val="32"/>
          <w:szCs w:val="32"/>
          <w:lang w:val="en-US" w:eastAsia="zh-CN" w:bidi="ar-SA"/>
        </w:rPr>
        <w:t>，决定采取邀请招标方式选聘会计师事务所。</w:t>
      </w:r>
      <w:r>
        <w:rPr>
          <w:rFonts w:hint="eastAsia" w:ascii="仿宋_GB2312" w:hAnsi="仿宋" w:eastAsia="仿宋_GB2312"/>
          <w:sz w:val="32"/>
          <w:szCs w:val="32"/>
          <w:lang w:val="en-US" w:eastAsia="zh-CN"/>
        </w:rPr>
        <w:t>为保障选聘工作公平、公正、公开，维护利益相关方和会计师事务所的合法权益，</w:t>
      </w:r>
      <w:r>
        <w:rPr>
          <w:rFonts w:hint="eastAsia" w:ascii="仿宋_GB2312" w:hAnsi="仿宋_GB2312" w:eastAsia="仿宋_GB2312" w:cs="仿宋_GB2312"/>
          <w:color w:val="auto"/>
          <w:kern w:val="0"/>
          <w:sz w:val="32"/>
          <w:szCs w:val="32"/>
          <w:lang w:val="en-US" w:eastAsia="zh-CN" w:bidi="ar-SA"/>
        </w:rPr>
        <w:t>现将此次邀请招标事项公告如下：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一、天桥集团简介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天桥集团组建于2014年12月24日，注册资本45亿元，总资产46亿元，年上缴税费约5000万元，拥有4家全资子公司，20多家控股公司。天桥集团致力演艺文化全产业链的打造，成为业绩优良、管理卓越、影响广泛、受人尊敬的一流文化企业。作为北京市西城区国有文化产业发展平台，肩负着传承中国传统文化、提升城市文化价值的使命。旗下拥有厂甸庙会、大观园红楼庙会、湖广会馆、大观楼影城、北京杂技团、北京风雷京剧团、北京皮影剧团、北京天桥艺术中心、首都电影院等文化品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天桥集团合并范围内业务包括天桥演艺区的规划、建设、运营及相关老城改造更新；文化及商业资产的空间经营；演艺内容制作、演出场所运营、剧院团运营；影院院线经营、影视作品制作；文化创意品牌开发；文化投资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二、选聘程序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highlight w:val="none"/>
          <w:lang w:val="en-US" w:eastAsia="zh-CN"/>
        </w:rPr>
        <w:t>此次选聘采取邀请招标形式，邀请不少于三家事务所投标。</w:t>
      </w:r>
      <w:r>
        <w:rPr>
          <w:rFonts w:hint="eastAsia" w:ascii="仿宋_GB2312" w:hAnsi="仿宋_GB2312" w:eastAsia="仿宋_GB2312" w:cs="仿宋_GB2312"/>
          <w:b w:val="0"/>
          <w:bCs/>
          <w:color w:val="auto"/>
          <w:kern w:val="0"/>
          <w:sz w:val="32"/>
          <w:szCs w:val="32"/>
          <w:highlight w:val="none"/>
          <w:lang w:val="en-US" w:eastAsia="zh-CN" w:bidi="ar-SA"/>
        </w:rPr>
        <w:t>评价要素包括审计费用报价、会计师事务所的资质条件、执业记录、质量管理水平、工作方案、人力及其他资源配备、信息安全管理、风险承担能力水平等，</w:t>
      </w:r>
      <w:r>
        <w:rPr>
          <w:rFonts w:hint="eastAsia" w:ascii="仿宋_GB2312" w:hAnsi="仿宋" w:eastAsia="仿宋_GB2312" w:cs="Times New Roman"/>
          <w:sz w:val="32"/>
          <w:szCs w:val="32"/>
          <w:highlight w:val="none"/>
          <w:lang w:val="en-US" w:eastAsia="zh-CN"/>
        </w:rPr>
        <w:t>具</w:t>
      </w:r>
      <w:r>
        <w:rPr>
          <w:rFonts w:hint="eastAsia" w:ascii="仿宋_GB2312" w:hAnsi="仿宋" w:eastAsia="仿宋_GB2312" w:cs="Times New Roman"/>
          <w:sz w:val="32"/>
          <w:szCs w:val="32"/>
          <w:lang w:val="en-US" w:eastAsia="zh-CN"/>
        </w:rPr>
        <w:t>体程序如下：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 w:eastAsia="仿宋_GB2312" w:cs="Times New Roman"/>
          <w:sz w:val="32"/>
          <w:szCs w:val="32"/>
          <w:lang w:val="en-US" w:eastAsia="zh-CN"/>
        </w:rPr>
        <w:t>1.天桥</w:t>
      </w:r>
      <w:r>
        <w:rPr>
          <w:rFonts w:hint="eastAsia" w:ascii="仿宋_GB2312" w:hAnsi="仿宋_GB2312" w:eastAsia="仿宋_GB2312" w:cs="仿宋_GB2312"/>
          <w:color w:val="auto"/>
          <w:kern w:val="0"/>
          <w:sz w:val="32"/>
          <w:szCs w:val="32"/>
          <w:highlight w:val="none"/>
          <w:lang w:val="en-US" w:eastAsia="zh-CN" w:bidi="ar-SA"/>
        </w:rPr>
        <w:t>集团财务部制定选聘文件，提交董事会审计委员会审议后，通过集团官网等公开渠道发布；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2.资格初审，</w:t>
      </w:r>
      <w:r>
        <w:rPr>
          <w:rFonts w:hint="eastAsia" w:ascii="仿宋_GB2312" w:hAnsi="仿宋_GB2312" w:eastAsia="仿宋_GB2312" w:cs="仿宋_GB2312"/>
          <w:b w:val="0"/>
          <w:bCs/>
          <w:color w:val="auto"/>
          <w:kern w:val="0"/>
          <w:sz w:val="32"/>
          <w:szCs w:val="32"/>
          <w:lang w:val="en-US" w:eastAsia="zh-CN" w:bidi="ar-SA"/>
        </w:rPr>
        <w:t>设置入围基本条件，初步确定拟邀请名单，并对拟邀请对象进行初步审核验证；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3.成立选聘小组，小组成员由集团财务部、集团经营管理部和集团风险审计部组成；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4.会计师事务所准备投标资料；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5.在指定时间，会计师事务所携带投标资料（一式四份，密封）至天桥集团指定会议室进行现场述标；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6.会计师事务所按抽签顺序依次进行简要发言，发言时间20分钟，</w:t>
      </w:r>
      <w:r>
        <w:rPr>
          <w:rFonts w:hint="eastAsia" w:ascii="仿宋_GB2312" w:hAnsi="仿宋_GB2312" w:eastAsia="仿宋_GB2312" w:cs="仿宋_GB2312"/>
          <w:b w:val="0"/>
          <w:bCs/>
          <w:color w:val="auto"/>
          <w:kern w:val="0"/>
          <w:sz w:val="32"/>
          <w:szCs w:val="32"/>
          <w:highlight w:val="none"/>
          <w:lang w:val="en-US" w:eastAsia="zh-CN" w:bidi="ar-SA"/>
        </w:rPr>
        <w:t>选聘小组成员对每个有效的应聘文件单独评价、打分，汇总各人评价得分后，按照得分顺序确定评价结果</w:t>
      </w:r>
      <w:r>
        <w:rPr>
          <w:rFonts w:hint="eastAsia" w:ascii="仿宋_GB2312" w:hAnsi="仿宋_GB2312" w:eastAsia="仿宋_GB2312" w:cs="仿宋_GB2312"/>
          <w:color w:val="auto"/>
          <w:kern w:val="0"/>
          <w:sz w:val="32"/>
          <w:szCs w:val="32"/>
          <w:highlight w:val="none"/>
          <w:lang w:val="en-US" w:eastAsia="zh-CN" w:bidi="ar-SA"/>
        </w:rPr>
        <w:t>，集团审计委员会指派</w:t>
      </w:r>
      <w:r>
        <w:rPr>
          <w:rFonts w:hint="eastAsia" w:ascii="仿宋_GB2312" w:hAnsi="仿宋_GB2312" w:eastAsia="仿宋_GB2312" w:cs="仿宋_GB2312"/>
          <w:b w:val="0"/>
          <w:bCs/>
          <w:color w:val="auto"/>
          <w:kern w:val="0"/>
          <w:sz w:val="32"/>
          <w:szCs w:val="32"/>
          <w:highlight w:val="none"/>
          <w:lang w:val="en-US" w:eastAsia="zh-CN" w:bidi="ar-SA"/>
        </w:rPr>
        <w:t>1人作为现场监督，</w:t>
      </w:r>
      <w:r>
        <w:rPr>
          <w:rFonts w:hint="eastAsia" w:ascii="仿宋_GB2312" w:hAnsi="仿宋_GB2312" w:eastAsia="仿宋_GB2312" w:cs="仿宋_GB2312"/>
          <w:color w:val="auto"/>
          <w:kern w:val="0"/>
          <w:sz w:val="32"/>
          <w:szCs w:val="32"/>
          <w:lang w:val="en-US" w:eastAsia="zh-CN" w:bidi="ar-SA"/>
        </w:rPr>
        <w:t>评价要素及具体评分标准</w:t>
      </w:r>
      <w:r>
        <w:rPr>
          <w:rFonts w:hint="eastAsia" w:ascii="仿宋_GB2312" w:hAnsi="仿宋_GB2312" w:eastAsia="仿宋_GB2312" w:cs="仿宋_GB2312"/>
          <w:color w:val="auto"/>
          <w:kern w:val="0"/>
          <w:sz w:val="32"/>
          <w:szCs w:val="32"/>
          <w:highlight w:val="none"/>
          <w:lang w:val="en-US" w:eastAsia="zh-CN" w:bidi="ar-SA"/>
        </w:rPr>
        <w:t>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7.集团财务部将选聘结果以书面形式向审计委员会上报，最终由董事会决定；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8.集团财务部通过集团官网对选聘结果进行公示，包括拟选聘会计师事务所和审计费用。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三、审计服务内容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审计范围：天桥集团合并范围内全级次所有单位的单户及合并（含汇总）决算报表。天桥集团合并范围内法人企业22户，其中二级企业（含本部）5户、三级企业16户、四级企业1户。上述独立法人中有2户另设独立核算分公司4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年度决算审计内容：企业财务决算报表中的资产负债表、利润表、现金流量表、所有者权益变动表、国有资本权益变动情况表、资产减值准备情况表等相关指标数据和报表附注，以及西城区国资委要求的其他重要财务指标数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3.服务成果：需形成会计报表审计报告、财务决算专项说明审计报告、管理建议书、年度经营业绩考核指标完成情况审计报告及西城区国资委要求的其他与年度财务决算相关的审计报告。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4.完成时间：年度审计报告应于次年3月31日前出具，具体以西城区国资委要求为准。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lang w:val="en-US" w:eastAsia="zh-CN" w:bidi="ar-SA"/>
        </w:rPr>
        <w:t>四、基本条件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邀请入围的会计师事务所，应当符合以下基本条件：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1.在中华人民共和国境内登记注册的，具有独立承担民事责任的能力（提供有效的营业执照、法定代表人身份证明及会计师事务所执业证书）。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2.具有良好的银行资信和商业信誉，处于正常运营状态，提供近三年财务审计报告。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3.会计师事务所拟委派的项目经理（签字注册会计师）近三年内未受到行业监管部门处罚，提供承诺函。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4.承诺中标后不得以任何方式进行转包、分包。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default"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5.存在利益关系或关联关系的会计师事务所不能同时参与投标，且不接受联合体投标。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此信息自发布之日起有效期5个自然日。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附件：评价要素及具体评分标准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北京天桥盛世投资集团有限责任公司</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2023年 10 月 30</w:t>
      </w:r>
      <w:bookmarkStart w:id="0" w:name="_GoBack"/>
      <w:bookmarkEnd w:id="0"/>
      <w:r>
        <w:rPr>
          <w:rFonts w:hint="eastAsia" w:ascii="仿宋_GB2312" w:hAnsi="仿宋_GB2312" w:eastAsia="仿宋_GB2312" w:cs="仿宋_GB2312"/>
          <w:color w:val="auto"/>
          <w:kern w:val="0"/>
          <w:sz w:val="32"/>
          <w:szCs w:val="32"/>
          <w:lang w:val="en-US" w:eastAsia="zh-CN" w:bidi="ar-SA"/>
        </w:rPr>
        <w:t xml:space="preserve">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zA3ZDQ5NTUzNzQwNWI5OTNlOGJkZTRiYzAzMmYifQ=="/>
  </w:docVars>
  <w:rsids>
    <w:rsidRoot w:val="72F064B9"/>
    <w:rsid w:val="01F14123"/>
    <w:rsid w:val="02251150"/>
    <w:rsid w:val="03675D38"/>
    <w:rsid w:val="06CD10FE"/>
    <w:rsid w:val="07214221"/>
    <w:rsid w:val="095F35EF"/>
    <w:rsid w:val="0A245D8E"/>
    <w:rsid w:val="0AA159C8"/>
    <w:rsid w:val="0C7E075F"/>
    <w:rsid w:val="0E5F2043"/>
    <w:rsid w:val="12706417"/>
    <w:rsid w:val="13324B8D"/>
    <w:rsid w:val="143F56A6"/>
    <w:rsid w:val="15D05412"/>
    <w:rsid w:val="193D41F8"/>
    <w:rsid w:val="19782558"/>
    <w:rsid w:val="1CFE11EF"/>
    <w:rsid w:val="1EE01536"/>
    <w:rsid w:val="20566C4C"/>
    <w:rsid w:val="229B16A5"/>
    <w:rsid w:val="2BC76C50"/>
    <w:rsid w:val="2BD47A00"/>
    <w:rsid w:val="2C027C88"/>
    <w:rsid w:val="2DDF2977"/>
    <w:rsid w:val="2F374163"/>
    <w:rsid w:val="33C65786"/>
    <w:rsid w:val="34117F91"/>
    <w:rsid w:val="390B0AC4"/>
    <w:rsid w:val="39FA71E8"/>
    <w:rsid w:val="3EC040FF"/>
    <w:rsid w:val="3EDD502F"/>
    <w:rsid w:val="3FB41B5B"/>
    <w:rsid w:val="41FB0999"/>
    <w:rsid w:val="42E44134"/>
    <w:rsid w:val="463F1DAD"/>
    <w:rsid w:val="47FD3CCE"/>
    <w:rsid w:val="482E6389"/>
    <w:rsid w:val="49DC4A78"/>
    <w:rsid w:val="4AC705C3"/>
    <w:rsid w:val="4C6F2FFB"/>
    <w:rsid w:val="4F714BD6"/>
    <w:rsid w:val="50286CCE"/>
    <w:rsid w:val="505A212F"/>
    <w:rsid w:val="5373753A"/>
    <w:rsid w:val="5600267C"/>
    <w:rsid w:val="56D55E16"/>
    <w:rsid w:val="5AB75F5E"/>
    <w:rsid w:val="5AD57FD3"/>
    <w:rsid w:val="62820128"/>
    <w:rsid w:val="64135A75"/>
    <w:rsid w:val="64A97826"/>
    <w:rsid w:val="664A237C"/>
    <w:rsid w:val="670C13E0"/>
    <w:rsid w:val="6C185D2D"/>
    <w:rsid w:val="6DAA54AF"/>
    <w:rsid w:val="6E3953A4"/>
    <w:rsid w:val="6F7350C4"/>
    <w:rsid w:val="7150177E"/>
    <w:rsid w:val="72B86864"/>
    <w:rsid w:val="72E24FC7"/>
    <w:rsid w:val="72F064B9"/>
    <w:rsid w:val="73A92469"/>
    <w:rsid w:val="751A7B77"/>
    <w:rsid w:val="7665473C"/>
    <w:rsid w:val="76E04F39"/>
    <w:rsid w:val="79940D02"/>
    <w:rsid w:val="7EFB3DBC"/>
    <w:rsid w:val="7FEF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2023-10-24T05:34:00Z</dcterms:created>
  <dc:creator>郝建颖</dc:creator>
  <cp:lastModifiedBy>李婧</cp:lastModifiedBy>
  <dcterms:modified xsi:type="dcterms:W3CDTF">2023-10-30T01:30:08Z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3D253B2C6BFE4CEEA89E53EC7DBE410D_13</vt:lpwstr>
  </property>
</Properties>
</file>